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468" w:rsidRDefault="005B575B">
      <w:r>
        <w:t>Assignment two: Researcher</w:t>
      </w:r>
    </w:p>
    <w:p w:rsidR="005B575B" w:rsidRDefault="005B575B">
      <w:r>
        <w:t>Teaching and learning in the digital age.</w:t>
      </w:r>
    </w:p>
    <w:p w:rsidR="005B575B" w:rsidRDefault="005B575B">
      <w:r>
        <w:t>Topic: Using technology to improve Mathematic skills in the classroom.</w:t>
      </w:r>
    </w:p>
    <w:p w:rsidR="00F20D76" w:rsidRDefault="00117A31" w:rsidP="00F20D76">
      <w:r>
        <w:t xml:space="preserve">Technology has become an </w:t>
      </w:r>
      <w:r w:rsidR="005B575B">
        <w:t>essential tool for learning</w:t>
      </w:r>
      <w:r w:rsidR="00357465">
        <w:t xml:space="preserve"> M</w:t>
      </w:r>
      <w:r w:rsidR="008E0506">
        <w:t>athematics</w:t>
      </w:r>
      <w:r w:rsidR="005B575B">
        <w:t xml:space="preserve"> in the 21</w:t>
      </w:r>
      <w:r w:rsidR="005B575B" w:rsidRPr="005B575B">
        <w:rPr>
          <w:vertAlign w:val="superscript"/>
        </w:rPr>
        <w:t>st</w:t>
      </w:r>
      <w:r w:rsidR="005B575B">
        <w:t xml:space="preserve"> century</w:t>
      </w:r>
      <w:r>
        <w:t>. With the rapid development of high quality “user friendly” Mathematics technology, it is</w:t>
      </w:r>
      <w:r w:rsidR="008E0506">
        <w:t xml:space="preserve"> becoming more apparent in the classrooms of schools today. Teachers are gradually learning how to modify both the </w:t>
      </w:r>
      <w:r w:rsidR="00357465">
        <w:t>M</w:t>
      </w:r>
      <w:r w:rsidR="008E0506">
        <w:t xml:space="preserve">athematical content of their curriculum and their approach to teaching </w:t>
      </w:r>
      <w:r w:rsidR="000C50F6">
        <w:t>to take</w:t>
      </w:r>
      <w:r w:rsidR="004839F8">
        <w:t xml:space="preserve"> full</w:t>
      </w:r>
      <w:r w:rsidR="000C50F6">
        <w:t xml:space="preserve"> advantage of the</w:t>
      </w:r>
      <w:r w:rsidR="008E0506">
        <w:t xml:space="preserve"> new available </w:t>
      </w:r>
      <w:r w:rsidR="000C50F6">
        <w:t>technology to</w:t>
      </w:r>
      <w:r w:rsidR="004839F8">
        <w:t xml:space="preserve"> assist with the</w:t>
      </w:r>
      <w:r w:rsidR="000C50F6">
        <w:t xml:space="preserve"> teach</w:t>
      </w:r>
      <w:r w:rsidR="00357465">
        <w:t>ing of M</w:t>
      </w:r>
      <w:r w:rsidR="004839F8">
        <w:t>athematics</w:t>
      </w:r>
      <w:r w:rsidR="000C50F6">
        <w:t xml:space="preserve">. </w:t>
      </w:r>
      <w:r w:rsidR="004839F8">
        <w:t>A</w:t>
      </w:r>
      <w:r w:rsidR="000C50F6">
        <w:t>dapting</w:t>
      </w:r>
      <w:r w:rsidR="004839F8">
        <w:t xml:space="preserve"> the available</w:t>
      </w:r>
      <w:r w:rsidR="000C50F6">
        <w:t xml:space="preserve"> technolo</w:t>
      </w:r>
      <w:r w:rsidR="004839F8">
        <w:t>gy</w:t>
      </w:r>
      <w:r w:rsidR="00357465">
        <w:t xml:space="preserve"> to the education of M</w:t>
      </w:r>
      <w:r w:rsidR="004839F8">
        <w:t xml:space="preserve">athematics is </w:t>
      </w:r>
      <w:r w:rsidR="00F20D76">
        <w:t>an effect</w:t>
      </w:r>
      <w:r w:rsidR="00CF3EDB">
        <w:t>ive</w:t>
      </w:r>
      <w:r w:rsidR="004839F8">
        <w:t xml:space="preserve"> tool that</w:t>
      </w:r>
      <w:r>
        <w:t xml:space="preserve"> assists in the development of students’ understanding</w:t>
      </w:r>
      <w:r w:rsidR="004839F8">
        <w:t xml:space="preserve">, captures their engagement and increases </w:t>
      </w:r>
      <w:r w:rsidR="00F20D76">
        <w:t>their proficiency in mathematics. The following five resources explore how technology is being used to effectively teach mathematics in a school environment.</w:t>
      </w:r>
    </w:p>
    <w:p w:rsidR="00357465" w:rsidRDefault="00887BFA">
      <w:r>
        <w:rPr>
          <w:noProof/>
          <w:lang w:eastAsia="en-AU"/>
        </w:rPr>
        <w:drawing>
          <wp:anchor distT="0" distB="0" distL="114300" distR="114300" simplePos="0" relativeHeight="251658240" behindDoc="1" locked="0" layoutInCell="1" allowOverlap="1">
            <wp:simplePos x="0" y="0"/>
            <wp:positionH relativeFrom="column">
              <wp:posOffset>4010025</wp:posOffset>
            </wp:positionH>
            <wp:positionV relativeFrom="paragraph">
              <wp:posOffset>278130</wp:posOffset>
            </wp:positionV>
            <wp:extent cx="2397125" cy="1695450"/>
            <wp:effectExtent l="19050" t="0" r="3175" b="0"/>
            <wp:wrapTight wrapText="bothSides">
              <wp:wrapPolygon edited="0">
                <wp:start x="-172" y="0"/>
                <wp:lineTo x="-172" y="21357"/>
                <wp:lineTo x="21629" y="21357"/>
                <wp:lineTo x="21629" y="0"/>
                <wp:lineTo x="-17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srcRect/>
                    <a:stretch>
                      <a:fillRect/>
                    </a:stretch>
                  </pic:blipFill>
                  <pic:spPr bwMode="auto">
                    <a:xfrm>
                      <a:off x="0" y="0"/>
                      <a:ext cx="2397125" cy="1695450"/>
                    </a:xfrm>
                    <a:prstGeom prst="rect">
                      <a:avLst/>
                    </a:prstGeom>
                    <a:noFill/>
                    <a:ln w="9525">
                      <a:noFill/>
                      <a:miter lim="800000"/>
                      <a:headEnd/>
                      <a:tailEnd/>
                    </a:ln>
                  </pic:spPr>
                </pic:pic>
              </a:graphicData>
            </a:graphic>
          </wp:anchor>
        </w:drawing>
      </w:r>
      <w:r w:rsidR="00DE4201">
        <w:t>Journal Article</w:t>
      </w:r>
      <w:r w:rsidR="00357465">
        <w:t xml:space="preserve">- Utilising a Collaborative Macro-Script to Enhance Student Engagement: A mixed method study in </w:t>
      </w:r>
      <w:proofErr w:type="gramStart"/>
      <w:r w:rsidR="00357465">
        <w:t>a 3D</w:t>
      </w:r>
      <w:proofErr w:type="gramEnd"/>
      <w:r w:rsidR="00357465">
        <w:t xml:space="preserve"> Virtual Environment. </w:t>
      </w:r>
    </w:p>
    <w:p w:rsidR="00AE1F81" w:rsidRDefault="00AC107D">
      <w:r>
        <w:rPr>
          <w:noProof/>
          <w:lang w:eastAsia="en-AU"/>
        </w:rPr>
        <w:pict>
          <v:shapetype id="_x0000_t202" coordsize="21600,21600" o:spt="202" path="m,l,21600r21600,l21600,xe">
            <v:stroke joinstyle="miter"/>
            <v:path gradientshapeok="t" o:connecttype="rect"/>
          </v:shapetype>
          <v:shape id="_x0000_s1026" type="#_x0000_t202" style="position:absolute;margin-left:318pt;margin-top:114.5pt;width:185.25pt;height:24pt;z-index:251663360" strokecolor="white [3212]">
            <v:textbox>
              <w:txbxContent>
                <w:p w:rsidR="00AE1F81" w:rsidRPr="00AD1754" w:rsidRDefault="00AC107D" w:rsidP="00AE1F81">
                  <w:pPr>
                    <w:rPr>
                      <w:sz w:val="20"/>
                      <w:szCs w:val="20"/>
                    </w:rPr>
                  </w:pPr>
                  <w:r w:rsidRPr="00AD1754">
                    <w:rPr>
                      <w:sz w:val="20"/>
                      <w:szCs w:val="20"/>
                    </w:rPr>
                    <w:fldChar w:fldCharType="begin"/>
                  </w:r>
                  <w:r w:rsidR="00AE1F81">
                    <w:rPr>
                      <w:sz w:val="20"/>
                      <w:szCs w:val="20"/>
                    </w:rPr>
                    <w:instrText xml:space="preserve"> ADDIN EN.CITE &lt;EndNote&gt;&lt;Cite&gt;&lt;Author&gt;Bouta&lt;/Author&gt;&lt;Year&gt;2012&lt;/Year&gt;&lt;RecNum&gt;28&lt;/RecNum&gt;&lt;DisplayText&gt;(H Bouta, S Retalis, &amp;amp; F Paraskeva, 2012)&lt;/DisplayText&gt;&lt;record&gt;&lt;rec-number&gt;28&lt;/rec-number&gt;&lt;foreign-keys&gt;&lt;key app="EN" db-id="a0svaxds9w2zsqe90ssv5rvl22td5edw2v9z"&gt;28&lt;/key&gt;&lt;/foreign-keys&gt;&lt;ref-type name="Web Page"&gt;12&lt;/ref-type&gt;&lt;contributors&gt;&lt;authors&gt;&lt;author&gt;Bouta, H&lt;/author&gt;&lt;author&gt;Retalis, S&lt;/author&gt;&lt;author&gt;Paraskeva, F&lt;/author&gt;&lt;/authors&gt;&lt;/contributors&gt;&lt;titles&gt;&lt;title&gt;Utilising a collaborative macro-script to enhance student engagement: A mixed method study in a 3D virtual environment&lt;/title&gt;&lt;secondary-title&gt;Screenshot from the cosy_world experience &lt;/secondary-title&gt;&lt;/titles&gt;&lt;dates&gt;&lt;year&gt;2012&lt;/year&gt;&lt;/dates&gt;&lt;urls&gt;&lt;related-urls&gt;&lt;url&gt;http://www.sciencedirect.com/science/article/pii/S0360131511002090&lt;/url&gt;&lt;/related-urls&gt;&lt;/urls&gt;&lt;/record&gt;&lt;/Cite&gt;&lt;/EndNote&gt;</w:instrText>
                  </w:r>
                  <w:r w:rsidRPr="00AD1754">
                    <w:rPr>
                      <w:sz w:val="20"/>
                      <w:szCs w:val="20"/>
                    </w:rPr>
                    <w:fldChar w:fldCharType="separate"/>
                  </w:r>
                  <w:r w:rsidR="00AE1F81">
                    <w:rPr>
                      <w:noProof/>
                      <w:sz w:val="20"/>
                      <w:szCs w:val="20"/>
                    </w:rPr>
                    <w:t>(H Bouta, S Retalis, &amp; F Paraskeva, 2012)</w:t>
                  </w:r>
                  <w:r w:rsidRPr="00AD1754">
                    <w:rPr>
                      <w:sz w:val="20"/>
                      <w:szCs w:val="20"/>
                    </w:rPr>
                    <w:fldChar w:fldCharType="end"/>
                  </w:r>
                </w:p>
                <w:p w:rsidR="00AE1F81" w:rsidRDefault="00AE1F81"/>
              </w:txbxContent>
            </v:textbox>
          </v:shape>
        </w:pict>
      </w:r>
      <w:r w:rsidR="00357465">
        <w:t>This article examines the effect of using an online 3D virtual environment in teaching Ma</w:t>
      </w:r>
      <w:r w:rsidR="00AE1F81">
        <w:t xml:space="preserve">thematics in Primary Education. </w:t>
      </w:r>
      <w:r w:rsidR="00357465">
        <w:t>The focus of the researched project is to examine the student’s engagement and understanding of the Maths topics</w:t>
      </w:r>
      <w:r w:rsidR="00117A31">
        <w:t>,</w:t>
      </w:r>
      <w:r w:rsidR="00357465">
        <w:t xml:space="preserve"> in comparison to the existing teaching methods of Mathematics, to enhance collaborative learning. The research was carried out over four teaching sessions in a primary school classroom, which involved a purposely created 3D virtual environment that included learning tasks related to basic fractions.</w:t>
      </w:r>
      <w:r w:rsidR="00AD1754">
        <w:t xml:space="preserve">   </w:t>
      </w:r>
      <w:r w:rsidR="00AE1F81">
        <w:t xml:space="preserve">                                                       </w:t>
      </w:r>
      <w:r w:rsidR="00357465">
        <w:t xml:space="preserve"> </w:t>
      </w:r>
    </w:p>
    <w:p w:rsidR="00357465" w:rsidRDefault="00357465">
      <w:r>
        <w:t xml:space="preserve">Data collected in comparison of the effect the 3D virtual environment created, included classroom observation notes, results from pre-and-post tests, and chat logs. Research presented indicates that students had more enthusiasm and interest towards the 3d virtual environment. This in turn results in a higher level of student engagement in the collaborative learning process. </w:t>
      </w:r>
      <w:r w:rsidR="00AC107D">
        <w:fldChar w:fldCharType="begin"/>
      </w:r>
      <w:r w:rsidR="00AE1F81">
        <w:instrText xml:space="preserve"> ADDIN EN.CITE &lt;EndNote&gt;&lt;Cite&gt;&lt;Author&gt;Bouta&lt;/Author&gt;&lt;Year&gt;2012&lt;/Year&gt;&lt;RecNum&gt;22&lt;/RecNum&gt;&lt;DisplayText&gt;(H Bouta, S  Retalis, &amp;amp; F Paraskeva, 2012)&lt;/DisplayText&gt;&lt;record&gt;&lt;rec-number&gt;22&lt;/rec-number&gt;&lt;foreign-keys&gt;&lt;key app="EN" db-id="a0svaxds9w2zsqe90ssv5rvl22td5edw2v9z"&gt;22&lt;/key&gt;&lt;/foreign-keys&gt;&lt;ref-type name="Journal Article"&gt;17&lt;/ref-type&gt;&lt;contributors&gt;&lt;authors&gt;&lt;author&gt;Bouta, H&lt;/author&gt;&lt;author&gt;Retalis, S &lt;/author&gt;&lt;author&gt;Paraskeva, F&lt;/author&gt;&lt;/authors&gt;&lt;/contributors&gt;&lt;titles&gt;&lt;title&gt;Utilising a collaborative macro-script to enhance student engagement: A mixed method study in a 3D virtual environment &lt;/title&gt;&lt;secondary-title&gt;Computers and Education &lt;/secondary-title&gt;&lt;/titles&gt;&lt;periodical&gt;&lt;full-title&gt;Computers and Education&lt;/full-title&gt;&lt;/periodical&gt;&lt;pages&gt;501-517&lt;/pages&gt;&lt;volume&gt;58&lt;/volume&gt;&lt;number&gt;1&lt;/number&gt;&lt;dates&gt;&lt;year&gt;2012&lt;/year&gt;&lt;/dates&gt;&lt;urls&gt;&lt;/urls&gt;&lt;/record&gt;&lt;/Cite&gt;&lt;/EndNote&gt;</w:instrText>
      </w:r>
      <w:r w:rsidR="00AC107D">
        <w:fldChar w:fldCharType="separate"/>
      </w:r>
      <w:r w:rsidR="00AE1F81">
        <w:rPr>
          <w:noProof/>
        </w:rPr>
        <w:t>(H Bouta, S  Retalis, &amp; F Paraskeva, 2012)</w:t>
      </w:r>
      <w:r w:rsidR="00AC107D">
        <w:fldChar w:fldCharType="end"/>
      </w:r>
      <w:r w:rsidR="00B82506">
        <w:t xml:space="preserve"> </w:t>
      </w:r>
      <w:r w:rsidR="002E2BF3">
        <w:t xml:space="preserve"> </w:t>
      </w:r>
    </w:p>
    <w:p w:rsidR="00357465" w:rsidRDefault="00357465">
      <w:r>
        <w:t>Book- Teaching Mathematics Using ICT</w:t>
      </w:r>
    </w:p>
    <w:p w:rsidR="004B5CBC" w:rsidRDefault="00AD1754">
      <w:r>
        <w:rPr>
          <w:noProof/>
          <w:lang w:eastAsia="en-AU"/>
        </w:rPr>
        <w:drawing>
          <wp:anchor distT="0" distB="0" distL="114300" distR="114300" simplePos="0" relativeHeight="251661312" behindDoc="1" locked="0" layoutInCell="1" allowOverlap="1">
            <wp:simplePos x="0" y="0"/>
            <wp:positionH relativeFrom="column">
              <wp:posOffset>1809750</wp:posOffset>
            </wp:positionH>
            <wp:positionV relativeFrom="paragraph">
              <wp:posOffset>1300480</wp:posOffset>
            </wp:positionV>
            <wp:extent cx="1962150" cy="1495425"/>
            <wp:effectExtent l="19050" t="0" r="0" b="0"/>
            <wp:wrapTight wrapText="bothSides">
              <wp:wrapPolygon edited="0">
                <wp:start x="-210" y="0"/>
                <wp:lineTo x="-210" y="21462"/>
                <wp:lineTo x="21600" y="21462"/>
                <wp:lineTo x="21600" y="0"/>
                <wp:lineTo x="-21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cstate="print"/>
                    <a:srcRect/>
                    <a:stretch>
                      <a:fillRect/>
                    </a:stretch>
                  </pic:blipFill>
                  <pic:spPr bwMode="auto">
                    <a:xfrm>
                      <a:off x="0" y="0"/>
                      <a:ext cx="1962150" cy="1495425"/>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59264" behindDoc="1" locked="0" layoutInCell="1" allowOverlap="1">
            <wp:simplePos x="0" y="0"/>
            <wp:positionH relativeFrom="column">
              <wp:posOffset>361950</wp:posOffset>
            </wp:positionH>
            <wp:positionV relativeFrom="paragraph">
              <wp:posOffset>1233805</wp:posOffset>
            </wp:positionV>
            <wp:extent cx="1216025" cy="1752600"/>
            <wp:effectExtent l="19050" t="0" r="3175" b="0"/>
            <wp:wrapTight wrapText="bothSides">
              <wp:wrapPolygon edited="0">
                <wp:start x="-338" y="0"/>
                <wp:lineTo x="-338" y="21365"/>
                <wp:lineTo x="21656" y="21365"/>
                <wp:lineTo x="21656" y="0"/>
                <wp:lineTo x="-338" y="0"/>
              </wp:wrapPolygon>
            </wp:wrapTight>
            <wp:docPr id="1" name="summary-frontcover" descr="Front Cov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frontcover" descr="Front Cover">
                      <a:hlinkClick r:id="rId6"/>
                    </pic:cNvPr>
                    <pic:cNvPicPr>
                      <a:picLocks noChangeAspect="1" noChangeArrowheads="1"/>
                    </pic:cNvPicPr>
                  </pic:nvPicPr>
                  <pic:blipFill>
                    <a:blip r:embed="rId7" cstate="print"/>
                    <a:srcRect/>
                    <a:stretch>
                      <a:fillRect/>
                    </a:stretch>
                  </pic:blipFill>
                  <pic:spPr bwMode="auto">
                    <a:xfrm>
                      <a:off x="0" y="0"/>
                      <a:ext cx="1216025" cy="1752600"/>
                    </a:xfrm>
                    <a:prstGeom prst="rect">
                      <a:avLst/>
                    </a:prstGeom>
                    <a:noFill/>
                    <a:ln w="9525">
                      <a:noFill/>
                      <a:miter lim="800000"/>
                      <a:headEnd/>
                      <a:tailEnd/>
                    </a:ln>
                  </pic:spPr>
                </pic:pic>
              </a:graphicData>
            </a:graphic>
          </wp:anchor>
        </w:drawing>
      </w:r>
      <w:r w:rsidR="004B5CBC">
        <w:t xml:space="preserve">Online Maths programs and existing technology tools such as the interactive white board are valuable resources available for teachers. The book </w:t>
      </w:r>
      <w:r w:rsidR="004B5CBC" w:rsidRPr="004B5CBC">
        <w:rPr>
          <w:i/>
        </w:rPr>
        <w:t xml:space="preserve">‘Teaching Mathematics Using ICT’ </w:t>
      </w:r>
      <w:r w:rsidR="004B5CBC">
        <w:t>informs teachers of how the</w:t>
      </w:r>
      <w:r w:rsidR="00BF436C">
        <w:t>y</w:t>
      </w:r>
      <w:r w:rsidR="004B5CBC">
        <w:t xml:space="preserve"> can apply technology to cover a variety o</w:t>
      </w:r>
      <w:r w:rsidR="00117A31">
        <w:t xml:space="preserve">f Maths topics. The book </w:t>
      </w:r>
      <w:r w:rsidR="004B5CBC">
        <w:t>discusses a mathematical concept</w:t>
      </w:r>
      <w:r w:rsidR="00117A31">
        <w:t>,</w:t>
      </w:r>
      <w:r w:rsidR="004B5CBC">
        <w:t xml:space="preserve"> and then creates suggestions </w:t>
      </w:r>
      <w:r w:rsidR="00017B7D">
        <w:t>as to how</w:t>
      </w:r>
      <w:r w:rsidR="004B5CBC">
        <w:t xml:space="preserve"> teachers can use</w:t>
      </w:r>
      <w:r w:rsidR="00017B7D">
        <w:t xml:space="preserve"> technology</w:t>
      </w:r>
      <w:r w:rsidR="004B5CBC">
        <w:t xml:space="preserve"> to effectively teach the topic at hand. The author has also included a guide as to where teachers can find the best free resources. </w:t>
      </w:r>
      <w:r w:rsidR="00AC107D">
        <w:fldChar w:fldCharType="begin"/>
      </w:r>
      <w:r>
        <w:instrText xml:space="preserve"> ADDIN EN.CITE &lt;EndNote&gt;&lt;Cite&gt;&lt;Author&gt;Oldknow&lt;/Author&gt;&lt;Year&gt;2010&lt;/Year&gt;&lt;RecNum&gt;23&lt;/RecNum&gt;&lt;DisplayText&gt;(Oldknow, Taylor, &amp;amp; Tetlow, 2010)&lt;/DisplayText&gt;&lt;record&gt;&lt;rec-number&gt;23&lt;/rec-number&gt;&lt;foreign-keys&gt;&lt;key app="EN" db-id="a0svaxds9w2zsqe90ssv5rvl22td5edw2v9z"&gt;23&lt;/key&gt;&lt;/foreign-keys&gt;&lt;ref-type name="Book"&gt;6&lt;/ref-type&gt;&lt;contributors&gt;&lt;authors&gt;&lt;author&gt;Oldknow, A&lt;/author&gt;&lt;author&gt;Taylor, R&lt;/author&gt;&lt;author&gt;Tetlow, L&lt;/author&gt;&lt;/authors&gt;&lt;/contributors&gt;&lt;titles&gt;&lt;title&gt;Teaching mathematics using ict &lt;/title&gt;&lt;/titles&gt;&lt;edition&gt;3rd&lt;/edition&gt;&lt;section&gt;311&lt;/section&gt;&lt;dates&gt;&lt;year&gt;2010&lt;/year&gt;&lt;/dates&gt;&lt;pub-location&gt;Great Britain&lt;/pub-location&gt;&lt;publisher&gt;Continuum International Publishing group&lt;/publisher&gt;&lt;urls&gt;&lt;/urls&gt;&lt;/record&gt;&lt;/Cite&gt;&lt;/EndNote&gt;</w:instrText>
      </w:r>
      <w:r w:rsidR="00AC107D">
        <w:fldChar w:fldCharType="separate"/>
      </w:r>
      <w:r>
        <w:rPr>
          <w:noProof/>
        </w:rPr>
        <w:t>(Oldknow, Taylor, &amp; Tetlow, 2010)</w:t>
      </w:r>
      <w:r w:rsidR="00AC107D">
        <w:fldChar w:fldCharType="end"/>
      </w:r>
    </w:p>
    <w:p w:rsidR="00887BFA" w:rsidRDefault="00AC107D">
      <w:r>
        <w:fldChar w:fldCharType="begin"/>
      </w:r>
      <w:r w:rsidR="00AD1754">
        <w:instrText xml:space="preserve"> ADDIN EN.CITE &lt;EndNote&gt;&lt;Cite&gt;&lt;Author&gt;Oldknow&lt;/Author&gt;&lt;Year&gt;2010&lt;/Year&gt;&lt;RecNum&gt;29&lt;/RecNum&gt;&lt;DisplayText&gt;(Oldknow, Taylor, &amp;amp; Taylor, 2010)&lt;/DisplayText&gt;&lt;record&gt;&lt;rec-number&gt;29&lt;/rec-number&gt;&lt;foreign-keys&gt;&lt;key app="EN" db-id="a0svaxds9w2zsqe90ssv5rvl22td5edw2v9z"&gt;29&lt;/key&gt;&lt;/foreign-keys&gt;&lt;ref-type name="Web Page"&gt;12&lt;/ref-type&gt;&lt;contributors&gt;&lt;authors&gt;&lt;author&gt;Oldknow, A&lt;/author&gt;&lt;author&gt;Taylor, R&lt;/author&gt;&lt;author&gt;Taylor, R&lt;/author&gt;&lt;/authors&gt;&lt;/contributors&gt;&lt;titles&gt;&lt;title&gt;Teaching mathematics using ict&lt;/title&gt;&lt;/titles&gt;&lt;dates&gt;&lt;year&gt;2010&lt;/year&gt;&lt;/dates&gt;&lt;urls&gt;&lt;related-urls&gt;&lt;url&gt;http://books.google.com.au/books?id=w7T8XJu4ot0C&amp;amp;printsec=frontcover&amp;amp;dq=teaching+mathematics+using+ict&amp;amp;hl=en&amp;amp;sa=X&amp;amp;ei=fPicT7-DKMPPmAXq5Z2bDg&amp;amp;redir_esc=y#v=onepage&amp;amp;q=teaching%20mathematics%20using%20ict&amp;amp;f=false &lt;/url&gt;&lt;/related-urls&gt;&lt;/urls&gt;&lt;/record&gt;&lt;/Cite&gt;&lt;/EndNote&gt;</w:instrText>
      </w:r>
      <w:r>
        <w:fldChar w:fldCharType="separate"/>
      </w:r>
      <w:r w:rsidR="00AD1754">
        <w:rPr>
          <w:noProof/>
        </w:rPr>
        <w:t>(Oldknow, Taylor, &amp; Taylor, 2010)</w:t>
      </w:r>
      <w:r>
        <w:fldChar w:fldCharType="end"/>
      </w:r>
    </w:p>
    <w:p w:rsidR="00887BFA" w:rsidRDefault="00887BFA"/>
    <w:p w:rsidR="00357465" w:rsidRDefault="003150F3">
      <w:r>
        <w:lastRenderedPageBreak/>
        <w:t xml:space="preserve">YouTube Videos- </w:t>
      </w:r>
      <w:r w:rsidR="002E2BF3">
        <w:t>envision MATH</w:t>
      </w:r>
      <w:r>
        <w:t xml:space="preserve">, and Teacher Reports Nearly 50% Increase in A’s and B’s  </w:t>
      </w:r>
      <w:r w:rsidR="004B5CBC">
        <w:t xml:space="preserve">  </w:t>
      </w:r>
    </w:p>
    <w:p w:rsidR="00B34B7A" w:rsidRDefault="002E2BF3">
      <w:r>
        <w:t>Envision MATH</w:t>
      </w:r>
      <w:r w:rsidR="003150F3">
        <w:t xml:space="preserve">, and Teacher Reports Nearly 50% Increase in A’s and B’s are two videos that explore a digital path of teaching maths skills with Pearson’s innovative </w:t>
      </w:r>
      <w:r>
        <w:t>envision MATH</w:t>
      </w:r>
      <w:r w:rsidR="003150F3">
        <w:t xml:space="preserve">. The </w:t>
      </w:r>
      <w:r>
        <w:t>program envisions MATH</w:t>
      </w:r>
      <w:r w:rsidR="003150F3">
        <w:t xml:space="preserve"> incorporates the use of animation, a visual learning bridge and an innovative instruction model, to support students in their learning of Mathematics. </w:t>
      </w:r>
      <w:r w:rsidR="00AC107D">
        <w:fldChar w:fldCharType="begin"/>
      </w:r>
      <w:r w:rsidR="00AD1754">
        <w:instrText xml:space="preserve"> ADDIN EN.CITE &lt;EndNote&gt;&lt;Cite&gt;&lt;Author&gt;PearsonEducation&lt;/Author&gt;&lt;Year&gt;2009&lt;/Year&gt;&lt;RecNum&gt;26&lt;/RecNum&gt;&lt;DisplayText&gt;(PearsonEducation, 2009)&lt;/DisplayText&gt;&lt;record&gt;&lt;rec-number&gt;26&lt;/rec-number&gt;&lt;foreign-keys&gt;&lt;key app="EN" db-id="a0svaxds9w2zsqe90ssv5rvl22td5edw2v9z"&gt;26&lt;/key&gt;&lt;/foreign-keys&gt;&lt;ref-type name="Web Page"&gt;12&lt;/ref-type&gt;&lt;contributors&gt;&lt;authors&gt;&lt;author&gt;PearsonEducation&lt;/author&gt;&lt;/authors&gt;&lt;/contributors&gt;&lt;titles&gt;&lt;title&gt;Teacher reports nearly 50% increase in a&amp;apos;s and b&amp;apos;s&lt;/title&gt;&lt;/titles&gt;&lt;dates&gt;&lt;year&gt;2009&lt;/year&gt;&lt;/dates&gt;&lt;publisher&gt;YouTube&lt;/publisher&gt;&lt;urls&gt;&lt;related-urls&gt;&lt;url&gt;http://www.youtube.com/watch?v=4DYGAujfxeo&lt;/url&gt;&lt;/related-urls&gt;&lt;/urls&gt;&lt;/record&gt;&lt;/Cite&gt;&lt;/EndNote&gt;</w:instrText>
      </w:r>
      <w:r w:rsidR="00AC107D">
        <w:fldChar w:fldCharType="separate"/>
      </w:r>
      <w:r w:rsidR="00AD1754">
        <w:rPr>
          <w:noProof/>
        </w:rPr>
        <w:t>(PearsonEducation, 2009)</w:t>
      </w:r>
      <w:r w:rsidR="00AC107D">
        <w:fldChar w:fldCharType="end"/>
      </w:r>
      <w:r w:rsidR="003150F3">
        <w:t xml:space="preserve"> Jennifer Winkler from </w:t>
      </w:r>
      <w:proofErr w:type="spellStart"/>
      <w:r w:rsidR="003150F3">
        <w:t>Rane</w:t>
      </w:r>
      <w:proofErr w:type="spellEnd"/>
      <w:r w:rsidR="003150F3">
        <w:t xml:space="preserve"> Lowe Elementary school in Pflugerville states that her students Maths skills have improved greatly recording a 50% increase in A’s and B’s in her classroom. </w:t>
      </w:r>
      <w:r w:rsidR="00AC107D">
        <w:fldChar w:fldCharType="begin"/>
      </w:r>
      <w:r w:rsidR="00AD1754">
        <w:instrText xml:space="preserve"> ADDIN EN.CITE &lt;EndNote&gt;&lt;Cite&gt;&lt;Author&gt;TexasCurriculum&lt;/Author&gt;&lt;Year&gt;2011&lt;/Year&gt;&lt;RecNum&gt;27&lt;/RecNum&gt;&lt;DisplayText&gt;(TexasCurriculum, 2011)&lt;/DisplayText&gt;&lt;record&gt;&lt;rec-number&gt;27&lt;/rec-number&gt;&lt;foreign-keys&gt;&lt;key app="EN" db-id="a0svaxds9w2zsqe90ssv5rvl22td5edw2v9z"&gt;27&lt;/key&gt;&lt;/foreign-keys&gt;&lt;ref-type name="Web Page"&gt;12&lt;/ref-type&gt;&lt;contributors&gt;&lt;authors&gt;&lt;author&gt;TexasCurriculum&lt;/author&gt;&lt;/authors&gt;&lt;/contributors&gt;&lt;titles&gt;&lt;title&gt;Envision maths&lt;/title&gt;&lt;/titles&gt;&lt;dates&gt;&lt;year&gt;2011&lt;/year&gt;&lt;/dates&gt;&lt;publisher&gt;YouTube&lt;/publisher&gt;&lt;urls&gt;&lt;related-urls&gt;&lt;url&gt;http://www.youtube.com/watch?v=J1eyQcTK4Sg&amp;amp;feature=related&lt;/url&gt;&lt;/related-urls&gt;&lt;/urls&gt;&lt;/record&gt;&lt;/Cite&gt;&lt;/EndNote&gt;</w:instrText>
      </w:r>
      <w:r w:rsidR="00AC107D">
        <w:fldChar w:fldCharType="separate"/>
      </w:r>
      <w:r w:rsidR="00AD1754">
        <w:rPr>
          <w:noProof/>
        </w:rPr>
        <w:t>(TexasCurriculum, 2011)</w:t>
      </w:r>
      <w:r w:rsidR="00AC107D">
        <w:fldChar w:fldCharType="end"/>
      </w:r>
    </w:p>
    <w:p w:rsidR="00BF436C" w:rsidRDefault="00BF436C"/>
    <w:p w:rsidR="00CF3EDB" w:rsidRDefault="001047C8">
      <w:r>
        <w:rPr>
          <w:noProof/>
          <w:lang w:eastAsia="en-AU"/>
        </w:rPr>
        <w:drawing>
          <wp:anchor distT="0" distB="0" distL="114300" distR="114300" simplePos="0" relativeHeight="251662336" behindDoc="1" locked="0" layoutInCell="1" allowOverlap="1">
            <wp:simplePos x="0" y="0"/>
            <wp:positionH relativeFrom="column">
              <wp:posOffset>4143375</wp:posOffset>
            </wp:positionH>
            <wp:positionV relativeFrom="paragraph">
              <wp:posOffset>88900</wp:posOffset>
            </wp:positionV>
            <wp:extent cx="2033270" cy="1628775"/>
            <wp:effectExtent l="19050" t="0" r="5080" b="0"/>
            <wp:wrapTight wrapText="bothSides">
              <wp:wrapPolygon edited="0">
                <wp:start x="-202" y="0"/>
                <wp:lineTo x="-202" y="21474"/>
                <wp:lineTo x="21654" y="21474"/>
                <wp:lineTo x="21654" y="0"/>
                <wp:lineTo x="-202"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33270" cy="1628775"/>
                    </a:xfrm>
                    <a:prstGeom prst="rect">
                      <a:avLst/>
                    </a:prstGeom>
                    <a:noFill/>
                    <a:ln w="9525">
                      <a:noFill/>
                      <a:miter lim="800000"/>
                      <a:headEnd/>
                      <a:tailEnd/>
                    </a:ln>
                  </pic:spPr>
                </pic:pic>
              </a:graphicData>
            </a:graphic>
          </wp:anchor>
        </w:drawing>
      </w:r>
      <w:r w:rsidR="00B34B7A">
        <w:t xml:space="preserve">Website- </w:t>
      </w:r>
      <w:r w:rsidR="00CF3EDB">
        <w:t>Houghton Mifflin Harcourt, HMH fuse.</w:t>
      </w:r>
    </w:p>
    <w:p w:rsidR="00CF3EDB" w:rsidRDefault="00017B7D">
      <w:r>
        <w:rPr>
          <w:noProof/>
          <w:lang w:eastAsia="en-AU"/>
        </w:rPr>
        <w:pict>
          <v:shape id="_x0000_s1028" type="#_x0000_t202" style="position:absolute;margin-left:318pt;margin-top:116.25pt;width:182.25pt;height:21pt;z-index:251664384;mso-position-vertical:absolute" strokecolor="white [3212]">
            <v:textbox>
              <w:txbxContent>
                <w:p w:rsidR="00017B7D" w:rsidRDefault="00017B7D">
                  <w:r>
                    <w:fldChar w:fldCharType="begin"/>
                  </w:r>
                  <w:r>
                    <w:instrText xml:space="preserve"> ADDIN EN.CITE &lt;EndNote&gt;&lt;Cite&gt;&lt;Year&gt;2012&lt;/Year&gt;&lt;RecNum&gt;30&lt;/RecNum&gt;&lt;DisplayText&gt;(&amp;quot;Houghton mifflin harcourt,&amp;quot; 2012)&lt;/DisplayText&gt;&lt;record&gt;&lt;rec-number&gt;30&lt;/rec-number&gt;&lt;foreign-keys&gt;&lt;key app="EN" db-id="a0svaxds9w2zsqe90ssv5rvl22td5edw2v9z"&gt;30&lt;/key&gt;&lt;/foreign-keys&gt;&lt;ref-type name="Web Page"&gt;12&lt;/ref-type&gt;&lt;contributors&gt;&lt;/contributors&gt;&lt;titles&gt;&lt;title&gt;Houghton mifflin harcourt&lt;/title&gt;&lt;secondary-title&gt;HMH fuse &lt;/secondary-title&gt;&lt;/titles&gt;&lt;dates&gt;&lt;year&gt;2012&lt;/year&gt;&lt;/dates&gt;&lt;pub-location&gt;Boston&lt;/pub-location&gt;&lt;urls&gt;&lt;related-urls&gt;&lt;url&gt;http://www.hmheducation.com/fuse/educational-apps-overview.php &lt;/url&gt;&lt;/related-urls&gt;&lt;/urls&gt;&lt;/record&gt;&lt;/Cite&gt;&lt;/EndNote&gt;</w:instrText>
                  </w:r>
                  <w:r>
                    <w:fldChar w:fldCharType="separate"/>
                  </w:r>
                  <w:r>
                    <w:rPr>
                      <w:noProof/>
                    </w:rPr>
                    <w:t>("Houghton mifflin harcourt," 2012)</w:t>
                  </w:r>
                  <w:r>
                    <w:fldChar w:fldCharType="end"/>
                  </w:r>
                  <w:r>
                    <w:t xml:space="preserve">  </w:t>
                  </w:r>
                </w:p>
              </w:txbxContent>
            </v:textbox>
          </v:shape>
        </w:pict>
      </w:r>
      <w:r w:rsidR="00CF3EDB">
        <w:t xml:space="preserve">HMH fuse website provides information on the first education app program for schools, developed exclusively for a touch screen mobile device.  Houghton Mifflin Harcourt has designed the available apps ‘HMH fuse for Geometry’ and ‘HMH fuse for Algebra.’ These revolutionary apps combine direct instructions, support, assessments, and intervention which allow teachers to personalise instructions. </w:t>
      </w:r>
      <w:r w:rsidR="00B82506">
        <w:br/>
      </w:r>
      <w:r w:rsidR="00AC107D">
        <w:fldChar w:fldCharType="begin"/>
      </w:r>
      <w:r w:rsidR="00B82506">
        <w:instrText xml:space="preserve"> ADDIN EN.CITE &lt;EndNote&gt;&lt;Cite&gt;&lt;Year&gt;2012&lt;/Year&gt;&lt;RecNum&gt;30&lt;/RecNum&gt;&lt;DisplayText&gt;(&amp;quot;Houghton mifflin harcourt,&amp;quot; 2012)&lt;/DisplayText&gt;&lt;record&gt;&lt;rec-number&gt;30&lt;/rec-number&gt;&lt;foreign-keys&gt;&lt;key app="EN" db-id="a0svaxds9w2zsqe90ssv5rvl22td5edw2v9z"&gt;30&lt;/key&gt;&lt;/foreign-keys&gt;&lt;ref-type name="Web Page"&gt;12&lt;/ref-type&gt;&lt;contributors&gt;&lt;/contributors&gt;&lt;titles&gt;&lt;title&gt;Houghton mifflin harcourt&lt;/title&gt;&lt;secondary-title&gt;HMH fuse &lt;/secondary-title&gt;&lt;/titles&gt;&lt;dates&gt;&lt;year&gt;2012&lt;/year&gt;&lt;/dates&gt;&lt;pub-location&gt;Boston&lt;/pub-location&gt;&lt;urls&gt;&lt;related-urls&gt;&lt;url&gt;http://www.hmheducation.com/fuse/educational-apps-overview.php &lt;/url&gt;&lt;/related-urls&gt;&lt;/urls&gt;&lt;/record&gt;&lt;/Cite&gt;&lt;/EndNote&gt;</w:instrText>
      </w:r>
      <w:r w:rsidR="00AC107D">
        <w:fldChar w:fldCharType="separate"/>
      </w:r>
      <w:r w:rsidR="00B82506">
        <w:rPr>
          <w:noProof/>
        </w:rPr>
        <w:t>("Houghton mifflin harcourt," 2012)</w:t>
      </w:r>
      <w:r w:rsidR="00AC107D">
        <w:fldChar w:fldCharType="end"/>
      </w:r>
      <w:r w:rsidR="00B82506">
        <w:t xml:space="preserve"> </w:t>
      </w:r>
      <w:r w:rsidR="00CF3EDB">
        <w:t xml:space="preserve"> </w:t>
      </w:r>
    </w:p>
    <w:p w:rsidR="00B34B7A" w:rsidRDefault="00CF3EDB">
      <w:r>
        <w:t xml:space="preserve"> </w:t>
      </w:r>
    </w:p>
    <w:p w:rsidR="00F27FFE" w:rsidRDefault="00F27FFE">
      <w:proofErr w:type="gramStart"/>
      <w:r>
        <w:t>Conference paper- Combining Various Technologies in Effective Online Math Instruction - A Nationwide Secondary Level Maths Project.</w:t>
      </w:r>
      <w:proofErr w:type="gramEnd"/>
      <w:r>
        <w:t xml:space="preserve">  </w:t>
      </w:r>
    </w:p>
    <w:p w:rsidR="00F27FFE" w:rsidRDefault="00F27FFE">
      <w:r>
        <w:t>A researched study undertaken by Wroclaw University of technology involving an educational project called ‘Mathematics – Reactivation.’ The purpose of this project is to provide secondary schools with a complete e-course in mathematics cove</w:t>
      </w:r>
      <w:r w:rsidR="00017B7D">
        <w:t>ring the whole maths curriculum. This was developed due to a</w:t>
      </w:r>
      <w:r>
        <w:t xml:space="preserve"> demand for further teaching support and</w:t>
      </w:r>
      <w:r w:rsidR="00017B7D">
        <w:t xml:space="preserve"> a paucity of quality</w:t>
      </w:r>
      <w:r>
        <w:t xml:space="preserve"> maths instructions. The research study involves a sophisticated system of regular electronic testing; results are stored in a database and later processed statistically. As a result</w:t>
      </w:r>
      <w:r w:rsidR="00017B7D">
        <w:t>, participating</w:t>
      </w:r>
      <w:r>
        <w:t xml:space="preserve"> schools receiv</w:t>
      </w:r>
      <w:r w:rsidR="00017B7D">
        <w:t>ed an interactive method in contrast</w:t>
      </w:r>
      <w:r>
        <w:t xml:space="preserve"> to the traditional teaching process. In conclusion the e-learning solutions that had</w:t>
      </w:r>
      <w:r w:rsidR="00017B7D">
        <w:t xml:space="preserve"> initially</w:t>
      </w:r>
      <w:r>
        <w:t xml:space="preserve"> been implemented have now been enhanced and a variety of technologies have been combined. </w:t>
      </w:r>
      <w:bookmarkStart w:id="0" w:name="_GoBack"/>
      <w:bookmarkEnd w:id="0"/>
      <w:r w:rsidR="00AC107D">
        <w:fldChar w:fldCharType="begin"/>
      </w:r>
      <w:r w:rsidR="00AD1754">
        <w:instrText xml:space="preserve"> ADDIN EN.CITE &lt;EndNote&gt;&lt;Cite&gt;&lt;Author&gt;Kajetanowicz&lt;/Author&gt;&lt;Year&gt;2011&lt;/Year&gt;&lt;RecNum&gt;25&lt;/RecNum&gt;&lt;DisplayText&gt;(Kajetanowicz &amp;amp; Wierzejewski, 2011)&lt;/DisplayText&gt;&lt;record&gt;&lt;rec-number&gt;25&lt;/rec-number&gt;&lt;foreign-keys&gt;&lt;key app="EN" db-id="a0svaxds9w2zsqe90ssv5rvl22td5edw2v9z"&gt;25&lt;/key&gt;&lt;/foreign-keys&gt;&lt;ref-type name="Conference Paper"&gt;47&lt;/ref-type&gt;&lt;contributors&gt;&lt;authors&gt;&lt;author&gt;Kajetanowicz, P&lt;/author&gt;&lt;author&gt;Wierzejewski, J&lt;/author&gt;&lt;/authors&gt;&lt;/contributors&gt;&lt;titles&gt;&lt;title&gt;Combining various technologies in effective online math instruction - a nationwide secondary level maths project.  &lt;/title&gt;&lt;secondary-title&gt;14th International Conference on Interactive Collaberative Learning&lt;/secondary-title&gt;&lt;/titles&gt;&lt;pages&gt;386-389&lt;/pages&gt;&lt;dates&gt;&lt;year&gt;2011&lt;/year&gt;&lt;/dates&gt;&lt;pub-location&gt;Wroclaw Poland&lt;/pub-location&gt;&lt;publisher&gt;Istitute of mathematics and computer science wroclaw university of technology&lt;/publisher&gt;&lt;urls&gt;&lt;/urls&gt;&lt;/record&gt;&lt;/Cite&gt;&lt;/EndNote&gt;</w:instrText>
      </w:r>
      <w:r w:rsidR="00AC107D">
        <w:fldChar w:fldCharType="separate"/>
      </w:r>
      <w:r w:rsidR="00AD1754">
        <w:rPr>
          <w:noProof/>
        </w:rPr>
        <w:t>(Kajetanowicz &amp; Wierzejewski, 2011)</w:t>
      </w:r>
      <w:r w:rsidR="00AC107D">
        <w:fldChar w:fldCharType="end"/>
      </w:r>
      <w:r w:rsidR="00AD1754">
        <w:t xml:space="preserve"> </w:t>
      </w:r>
    </w:p>
    <w:p w:rsidR="005B014B" w:rsidRDefault="005B014B"/>
    <w:p w:rsidR="005B014B" w:rsidRDefault="005B014B"/>
    <w:p w:rsidR="005B014B" w:rsidRDefault="005B014B"/>
    <w:p w:rsidR="005B014B" w:rsidRDefault="005B014B"/>
    <w:p w:rsidR="005B014B" w:rsidRDefault="005B014B"/>
    <w:p w:rsidR="00BF436C" w:rsidRDefault="00BF436C"/>
    <w:p w:rsidR="00236835" w:rsidRPr="00236835" w:rsidRDefault="003150F3">
      <w:pPr>
        <w:rPr>
          <w:sz w:val="36"/>
          <w:szCs w:val="36"/>
        </w:rPr>
      </w:pPr>
      <w:r w:rsidRPr="005B014B">
        <w:rPr>
          <w:sz w:val="36"/>
          <w:szCs w:val="36"/>
        </w:rPr>
        <w:t xml:space="preserve">  </w:t>
      </w:r>
      <w:r w:rsidR="007448FB" w:rsidRPr="005B014B">
        <w:rPr>
          <w:sz w:val="36"/>
          <w:szCs w:val="36"/>
        </w:rPr>
        <w:t>Reference</w:t>
      </w:r>
      <w:r w:rsidR="005B014B">
        <w:rPr>
          <w:sz w:val="36"/>
          <w:szCs w:val="36"/>
        </w:rPr>
        <w:t xml:space="preserve"> List: </w:t>
      </w:r>
    </w:p>
    <w:p w:rsidR="00017B7D" w:rsidRPr="00017B7D" w:rsidRDefault="00AC107D" w:rsidP="00017B7D">
      <w:pPr>
        <w:spacing w:after="0" w:line="240" w:lineRule="auto"/>
        <w:ind w:left="720" w:hanging="720"/>
        <w:rPr>
          <w:rFonts w:ascii="Calibri" w:hAnsi="Calibri" w:cs="Calibri"/>
          <w:noProof/>
        </w:rPr>
      </w:pPr>
      <w:r>
        <w:fldChar w:fldCharType="begin"/>
      </w:r>
      <w:r w:rsidR="00AD1754">
        <w:instrText xml:space="preserve"> ADDIN EN.REFLIST </w:instrText>
      </w:r>
      <w:r>
        <w:fldChar w:fldCharType="separate"/>
      </w:r>
      <w:r w:rsidR="00017B7D" w:rsidRPr="00017B7D">
        <w:rPr>
          <w:rFonts w:ascii="Calibri" w:hAnsi="Calibri" w:cs="Calibri"/>
          <w:noProof/>
        </w:rPr>
        <w:t xml:space="preserve">Bouta, H., Retalis, S., &amp; Paraskeva, F. (2012). Utilising a collaborative macro-script to enhance student engagement: A mixed method study in a 3D virtual environment. </w:t>
      </w:r>
      <w:r w:rsidR="00017B7D" w:rsidRPr="00017B7D">
        <w:rPr>
          <w:rFonts w:ascii="Calibri" w:hAnsi="Calibri" w:cs="Calibri"/>
          <w:i/>
          <w:noProof/>
        </w:rPr>
        <w:t xml:space="preserve">Screenshot from the cosy_world experience </w:t>
      </w:r>
      <w:r w:rsidR="00017B7D" w:rsidRPr="00017B7D">
        <w:rPr>
          <w:rFonts w:ascii="Calibri" w:hAnsi="Calibri" w:cs="Calibri"/>
          <w:noProof/>
        </w:rPr>
        <w:t xml:space="preserve">from </w:t>
      </w:r>
      <w:hyperlink r:id="rId9" w:history="1">
        <w:r w:rsidR="00017B7D" w:rsidRPr="00017B7D">
          <w:rPr>
            <w:rStyle w:val="Hyperlink"/>
            <w:rFonts w:ascii="Calibri" w:hAnsi="Calibri" w:cs="Calibri"/>
            <w:noProof/>
          </w:rPr>
          <w:t>http://www.sciencedirect.com/science/article/pii/S0360131511002090</w:t>
        </w:r>
      </w:hyperlink>
    </w:p>
    <w:p w:rsidR="00017B7D" w:rsidRPr="00017B7D" w:rsidRDefault="00017B7D" w:rsidP="00017B7D">
      <w:pPr>
        <w:spacing w:after="0" w:line="240" w:lineRule="auto"/>
        <w:ind w:left="720" w:hanging="720"/>
        <w:rPr>
          <w:rFonts w:ascii="Calibri" w:hAnsi="Calibri" w:cs="Calibri"/>
          <w:noProof/>
        </w:rPr>
      </w:pPr>
      <w:r w:rsidRPr="00017B7D">
        <w:rPr>
          <w:rFonts w:ascii="Calibri" w:hAnsi="Calibri" w:cs="Calibri"/>
          <w:noProof/>
        </w:rPr>
        <w:t xml:space="preserve">Bouta, H., Retalis, S., &amp; Paraskeva, F. (2012). Utilising a collaborative macro-script to enhance student engagement: A mixed method study in a 3D virtual environment </w:t>
      </w:r>
      <w:r w:rsidRPr="00017B7D">
        <w:rPr>
          <w:rFonts w:ascii="Calibri" w:hAnsi="Calibri" w:cs="Calibri"/>
          <w:i/>
          <w:noProof/>
        </w:rPr>
        <w:t>Computers and Education 58</w:t>
      </w:r>
      <w:r w:rsidRPr="00017B7D">
        <w:rPr>
          <w:rFonts w:ascii="Calibri" w:hAnsi="Calibri" w:cs="Calibri"/>
          <w:noProof/>
        </w:rPr>
        <w:t xml:space="preserve">(1), 501-517. </w:t>
      </w:r>
    </w:p>
    <w:p w:rsidR="00017B7D" w:rsidRPr="00017B7D" w:rsidRDefault="00017B7D" w:rsidP="00017B7D">
      <w:pPr>
        <w:spacing w:after="0" w:line="240" w:lineRule="auto"/>
        <w:ind w:left="720" w:hanging="720"/>
        <w:rPr>
          <w:rFonts w:ascii="Calibri" w:hAnsi="Calibri" w:cs="Calibri"/>
          <w:noProof/>
        </w:rPr>
      </w:pPr>
      <w:r w:rsidRPr="00017B7D">
        <w:rPr>
          <w:rFonts w:ascii="Calibri" w:hAnsi="Calibri" w:cs="Calibri"/>
          <w:noProof/>
        </w:rPr>
        <w:t xml:space="preserve">. Houghton mifflin harcourt. (2012). </w:t>
      </w:r>
      <w:r w:rsidRPr="00017B7D">
        <w:rPr>
          <w:rFonts w:ascii="Calibri" w:hAnsi="Calibri" w:cs="Calibri"/>
          <w:i/>
          <w:noProof/>
        </w:rPr>
        <w:t xml:space="preserve">HMH fuse </w:t>
      </w:r>
      <w:r w:rsidRPr="00017B7D">
        <w:rPr>
          <w:rFonts w:ascii="Calibri" w:hAnsi="Calibri" w:cs="Calibri"/>
          <w:noProof/>
        </w:rPr>
        <w:t xml:space="preserve">from </w:t>
      </w:r>
      <w:hyperlink r:id="rId10" w:history="1">
        <w:r w:rsidRPr="00017B7D">
          <w:rPr>
            <w:rStyle w:val="Hyperlink"/>
            <w:rFonts w:ascii="Calibri" w:hAnsi="Calibri" w:cs="Calibri"/>
            <w:noProof/>
          </w:rPr>
          <w:t>http://www.hmheducation.com/fuse/educational-apps-overview.php</w:t>
        </w:r>
      </w:hyperlink>
      <w:r w:rsidRPr="00017B7D">
        <w:rPr>
          <w:rFonts w:ascii="Calibri" w:hAnsi="Calibri" w:cs="Calibri"/>
          <w:noProof/>
        </w:rPr>
        <w:t xml:space="preserve"> </w:t>
      </w:r>
    </w:p>
    <w:p w:rsidR="00017B7D" w:rsidRPr="00017B7D" w:rsidRDefault="00017B7D" w:rsidP="00017B7D">
      <w:pPr>
        <w:spacing w:after="0" w:line="240" w:lineRule="auto"/>
        <w:ind w:left="720" w:hanging="720"/>
        <w:rPr>
          <w:rFonts w:ascii="Calibri" w:hAnsi="Calibri" w:cs="Calibri"/>
          <w:noProof/>
        </w:rPr>
      </w:pPr>
      <w:r w:rsidRPr="00017B7D">
        <w:rPr>
          <w:rFonts w:ascii="Calibri" w:hAnsi="Calibri" w:cs="Calibri"/>
          <w:noProof/>
        </w:rPr>
        <w:t xml:space="preserve">Kajetanowicz, P., &amp; Wierzejewski, J. (2011). </w:t>
      </w:r>
      <w:r w:rsidRPr="00017B7D">
        <w:rPr>
          <w:rFonts w:ascii="Calibri" w:hAnsi="Calibri" w:cs="Calibri"/>
          <w:i/>
          <w:noProof/>
        </w:rPr>
        <w:t xml:space="preserve">Combining various technologies in effective online math instruction - a nationwide secondary level maths project.  </w:t>
      </w:r>
      <w:r w:rsidRPr="00017B7D">
        <w:rPr>
          <w:rFonts w:ascii="Calibri" w:hAnsi="Calibri" w:cs="Calibri"/>
          <w:noProof/>
        </w:rPr>
        <w:t xml:space="preserve">. Paper presented at the 14th International Conference on Interactive Collaberative Learning, Wroclaw Poland. </w:t>
      </w:r>
    </w:p>
    <w:p w:rsidR="00017B7D" w:rsidRPr="00017B7D" w:rsidRDefault="00017B7D" w:rsidP="00017B7D">
      <w:pPr>
        <w:spacing w:after="0" w:line="240" w:lineRule="auto"/>
        <w:ind w:left="720" w:hanging="720"/>
        <w:rPr>
          <w:rFonts w:ascii="Calibri" w:hAnsi="Calibri" w:cs="Calibri"/>
          <w:noProof/>
        </w:rPr>
      </w:pPr>
      <w:r w:rsidRPr="00017B7D">
        <w:rPr>
          <w:rFonts w:ascii="Calibri" w:hAnsi="Calibri" w:cs="Calibri"/>
          <w:noProof/>
        </w:rPr>
        <w:t xml:space="preserve">Oldknow, A., Taylor, R., &amp; Taylor, R. (2010). Teaching mathematics using ict, from </w:t>
      </w:r>
      <w:hyperlink r:id="rId11" w:history="1">
        <w:r w:rsidRPr="00017B7D">
          <w:rPr>
            <w:rStyle w:val="Hyperlink"/>
            <w:rFonts w:ascii="Calibri" w:hAnsi="Calibri" w:cs="Calibri"/>
            <w:noProof/>
          </w:rPr>
          <w:t>http://books.google.com.au/books?id=w7T8XJu4ot0C&amp;printsec=frontcover&amp;dq=teaching+mathematics+using+ict&amp;hl=en&amp;sa=X&amp;ei=fPicT7-DKMPPmAXq5Z2bDg&amp;redir_esc=y#v=onepage&amp;q=teaching%20mathematics%20using%20ict&amp;f=false</w:t>
        </w:r>
      </w:hyperlink>
      <w:r w:rsidRPr="00017B7D">
        <w:rPr>
          <w:rFonts w:ascii="Calibri" w:hAnsi="Calibri" w:cs="Calibri"/>
          <w:noProof/>
        </w:rPr>
        <w:t xml:space="preserve"> </w:t>
      </w:r>
    </w:p>
    <w:p w:rsidR="00017B7D" w:rsidRPr="00017B7D" w:rsidRDefault="00017B7D" w:rsidP="00017B7D">
      <w:pPr>
        <w:spacing w:after="0" w:line="240" w:lineRule="auto"/>
        <w:ind w:left="720" w:hanging="720"/>
        <w:rPr>
          <w:rFonts w:ascii="Calibri" w:hAnsi="Calibri" w:cs="Calibri"/>
          <w:noProof/>
        </w:rPr>
      </w:pPr>
      <w:r w:rsidRPr="00017B7D">
        <w:rPr>
          <w:rFonts w:ascii="Calibri" w:hAnsi="Calibri" w:cs="Calibri"/>
          <w:noProof/>
        </w:rPr>
        <w:t xml:space="preserve">Oldknow, A., Taylor, R., &amp; Tetlow, L. (2010). </w:t>
      </w:r>
      <w:r w:rsidRPr="00017B7D">
        <w:rPr>
          <w:rFonts w:ascii="Calibri" w:hAnsi="Calibri" w:cs="Calibri"/>
          <w:i/>
          <w:noProof/>
        </w:rPr>
        <w:t xml:space="preserve">Teaching mathematics using ict </w:t>
      </w:r>
      <w:r w:rsidRPr="00017B7D">
        <w:rPr>
          <w:rFonts w:ascii="Calibri" w:hAnsi="Calibri" w:cs="Calibri"/>
          <w:noProof/>
        </w:rPr>
        <w:t>(3rd ed.). Great Britain: Continuum International Publishing group.</w:t>
      </w:r>
    </w:p>
    <w:p w:rsidR="00017B7D" w:rsidRPr="00017B7D" w:rsidRDefault="00017B7D" w:rsidP="00017B7D">
      <w:pPr>
        <w:spacing w:after="0" w:line="240" w:lineRule="auto"/>
        <w:ind w:left="720" w:hanging="720"/>
        <w:rPr>
          <w:rFonts w:ascii="Calibri" w:hAnsi="Calibri" w:cs="Calibri"/>
          <w:noProof/>
        </w:rPr>
      </w:pPr>
      <w:r w:rsidRPr="00017B7D">
        <w:rPr>
          <w:rFonts w:ascii="Calibri" w:hAnsi="Calibri" w:cs="Calibri"/>
          <w:noProof/>
        </w:rPr>
        <w:t xml:space="preserve">PearsonEducation. (2009). Teacher reports nearly 50% increase in a's and b's, from </w:t>
      </w:r>
      <w:hyperlink r:id="rId12" w:history="1">
        <w:r w:rsidRPr="00017B7D">
          <w:rPr>
            <w:rStyle w:val="Hyperlink"/>
            <w:rFonts w:ascii="Calibri" w:hAnsi="Calibri" w:cs="Calibri"/>
            <w:noProof/>
          </w:rPr>
          <w:t>http://www.youtube.com/watch?v=4DYGAujfxeo</w:t>
        </w:r>
      </w:hyperlink>
    </w:p>
    <w:p w:rsidR="00017B7D" w:rsidRPr="00017B7D" w:rsidRDefault="00017B7D" w:rsidP="00017B7D">
      <w:pPr>
        <w:spacing w:line="240" w:lineRule="auto"/>
        <w:ind w:left="720" w:hanging="720"/>
        <w:rPr>
          <w:rFonts w:ascii="Calibri" w:hAnsi="Calibri" w:cs="Calibri"/>
          <w:noProof/>
        </w:rPr>
      </w:pPr>
      <w:r w:rsidRPr="00017B7D">
        <w:rPr>
          <w:rFonts w:ascii="Calibri" w:hAnsi="Calibri" w:cs="Calibri"/>
          <w:noProof/>
        </w:rPr>
        <w:t xml:space="preserve">TexasCurriculum. (2011). Envision maths, from </w:t>
      </w:r>
      <w:hyperlink r:id="rId13" w:history="1">
        <w:r w:rsidRPr="00017B7D">
          <w:rPr>
            <w:rStyle w:val="Hyperlink"/>
            <w:rFonts w:ascii="Calibri" w:hAnsi="Calibri" w:cs="Calibri"/>
            <w:noProof/>
          </w:rPr>
          <w:t>http://www.youtube.com/watch?v=J1eyQcTK4Sg&amp;feature=related</w:t>
        </w:r>
      </w:hyperlink>
    </w:p>
    <w:p w:rsidR="00017B7D" w:rsidRDefault="00017B7D" w:rsidP="00017B7D">
      <w:pPr>
        <w:spacing w:line="240" w:lineRule="auto"/>
        <w:rPr>
          <w:rFonts w:ascii="Calibri" w:hAnsi="Calibri" w:cs="Calibri"/>
          <w:noProof/>
        </w:rPr>
      </w:pPr>
    </w:p>
    <w:p w:rsidR="00A22A42" w:rsidRDefault="00AC107D">
      <w:r>
        <w:fldChar w:fldCharType="end"/>
      </w:r>
    </w:p>
    <w:sectPr w:rsidR="00A22A42" w:rsidSect="001571E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Libraries&gt;"/>
  </w:docVars>
  <w:rsids>
    <w:rsidRoot w:val="005B575B"/>
    <w:rsid w:val="00017B7D"/>
    <w:rsid w:val="000C50F6"/>
    <w:rsid w:val="001047C8"/>
    <w:rsid w:val="00117A31"/>
    <w:rsid w:val="001571EA"/>
    <w:rsid w:val="00236835"/>
    <w:rsid w:val="002E2BF3"/>
    <w:rsid w:val="003150F3"/>
    <w:rsid w:val="00357465"/>
    <w:rsid w:val="004839F8"/>
    <w:rsid w:val="004B5CBC"/>
    <w:rsid w:val="005B014B"/>
    <w:rsid w:val="005B575B"/>
    <w:rsid w:val="007448FB"/>
    <w:rsid w:val="007B0468"/>
    <w:rsid w:val="00887BFA"/>
    <w:rsid w:val="008E0506"/>
    <w:rsid w:val="008F1E03"/>
    <w:rsid w:val="00A22A42"/>
    <w:rsid w:val="00A422B9"/>
    <w:rsid w:val="00AC107D"/>
    <w:rsid w:val="00AD1754"/>
    <w:rsid w:val="00AE1F81"/>
    <w:rsid w:val="00B34B7A"/>
    <w:rsid w:val="00B82506"/>
    <w:rsid w:val="00BC5480"/>
    <w:rsid w:val="00BF436C"/>
    <w:rsid w:val="00CF3EDB"/>
    <w:rsid w:val="00D56ED4"/>
    <w:rsid w:val="00DE4201"/>
    <w:rsid w:val="00F20D76"/>
    <w:rsid w:val="00F27FF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3EDB"/>
    <w:rPr>
      <w:color w:val="0000FF" w:themeColor="hyperlink"/>
      <w:u w:val="single"/>
    </w:rPr>
  </w:style>
  <w:style w:type="character" w:styleId="FollowedHyperlink">
    <w:name w:val="FollowedHyperlink"/>
    <w:basedOn w:val="DefaultParagraphFont"/>
    <w:uiPriority w:val="99"/>
    <w:semiHidden/>
    <w:unhideWhenUsed/>
    <w:rsid w:val="00887BFA"/>
    <w:rPr>
      <w:color w:val="800080" w:themeColor="followedHyperlink"/>
      <w:u w:val="single"/>
    </w:rPr>
  </w:style>
  <w:style w:type="paragraph" w:styleId="BalloonText">
    <w:name w:val="Balloon Text"/>
    <w:basedOn w:val="Normal"/>
    <w:link w:val="BalloonTextChar"/>
    <w:uiPriority w:val="99"/>
    <w:semiHidden/>
    <w:unhideWhenUsed/>
    <w:rsid w:val="00887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B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3ED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youtube.com/watch?v=J1eyQcTK4Sg&amp;feature=related"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youtube.com/watch?v=4DYGAujfxeo"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ooks.google.com.au/books?id=w7T8XJu4ot0C&amp;printsec=frontcover&amp;source=gbs_ge_summary_r&amp;cad=0" TargetMode="External"/><Relationship Id="rId11" Type="http://schemas.openxmlformats.org/officeDocument/2006/relationships/hyperlink" Target="http://books.google.com.au/books?id=w7T8XJu4ot0C&amp;printsec=frontcover&amp;dq=teaching+mathematics+using+ict&amp;hl=en&amp;sa=X&amp;ei=fPicT7-DKMPPmAXq5Z2bDg&amp;redir_esc=y#v=onepage&amp;q=teaching%20mathematics%20using%20ict&amp;f=false"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www.hmheducation.com/fuse/educational-apps-overview.php" TargetMode="External"/><Relationship Id="rId4" Type="http://schemas.openxmlformats.org/officeDocument/2006/relationships/image" Target="media/image1.png"/><Relationship Id="rId9" Type="http://schemas.openxmlformats.org/officeDocument/2006/relationships/hyperlink" Target="http://www.sciencedirect.com/science/article/pii/S03601315110020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penny</cp:lastModifiedBy>
  <cp:revision>5</cp:revision>
  <cp:lastPrinted>2012-04-29T09:02:00Z</cp:lastPrinted>
  <dcterms:created xsi:type="dcterms:W3CDTF">2012-04-29T09:12:00Z</dcterms:created>
  <dcterms:modified xsi:type="dcterms:W3CDTF">2012-05-01T08:58:00Z</dcterms:modified>
</cp:coreProperties>
</file>